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DF7AA" w14:textId="77777777" w:rsidR="00BD403E" w:rsidRDefault="00BD403E" w:rsidP="00BD403E">
      <w:pPr>
        <w:rPr>
          <w:b/>
          <w:sz w:val="28"/>
          <w:szCs w:val="28"/>
        </w:rPr>
      </w:pPr>
    </w:p>
    <w:p w14:paraId="07B3083B" w14:textId="77777777" w:rsidR="001C5B3B" w:rsidRDefault="009A150F" w:rsidP="004A1A83">
      <w:pPr>
        <w:jc w:val="center"/>
        <w:rPr>
          <w:sz w:val="24"/>
          <w:szCs w:val="28"/>
          <w:u w:val="single"/>
        </w:rPr>
      </w:pPr>
      <w:r w:rsidRPr="009A150F">
        <w:rPr>
          <w:sz w:val="24"/>
          <w:szCs w:val="28"/>
          <w:u w:val="single"/>
        </w:rPr>
        <w:t>Comunicato stampa</w:t>
      </w:r>
    </w:p>
    <w:p w14:paraId="7A4F803E" w14:textId="77777777" w:rsidR="00B95104" w:rsidRPr="00B95104" w:rsidRDefault="00B95104" w:rsidP="004A1A83">
      <w:pPr>
        <w:jc w:val="center"/>
        <w:rPr>
          <w:b/>
          <w:bCs/>
          <w:sz w:val="24"/>
          <w:szCs w:val="28"/>
        </w:rPr>
      </w:pPr>
      <w:r w:rsidRPr="00B95104">
        <w:rPr>
          <w:b/>
          <w:bCs/>
          <w:sz w:val="24"/>
          <w:szCs w:val="28"/>
        </w:rPr>
        <w:t>Settimana europea sulle malattie delle valvole cardiache</w:t>
      </w:r>
    </w:p>
    <w:p w14:paraId="56F7CF4C" w14:textId="77777777" w:rsidR="00F85C1B" w:rsidRDefault="00695887" w:rsidP="004A1A83">
      <w:pPr>
        <w:jc w:val="center"/>
        <w:rPr>
          <w:b/>
          <w:sz w:val="28"/>
          <w:szCs w:val="28"/>
        </w:rPr>
      </w:pPr>
      <w:r>
        <w:rPr>
          <w:b/>
          <w:sz w:val="28"/>
          <w:szCs w:val="28"/>
        </w:rPr>
        <w:t>“</w:t>
      </w:r>
      <w:r w:rsidR="004D06CB">
        <w:rPr>
          <w:b/>
          <w:sz w:val="28"/>
          <w:szCs w:val="28"/>
        </w:rPr>
        <w:t>VIVERE PIÙ A LUNGO, VIVERE MEGLIO</w:t>
      </w:r>
      <w:r>
        <w:rPr>
          <w:b/>
          <w:sz w:val="28"/>
          <w:szCs w:val="28"/>
        </w:rPr>
        <w:t>”</w:t>
      </w:r>
      <w:r w:rsidR="004D06CB">
        <w:rPr>
          <w:b/>
          <w:sz w:val="28"/>
          <w:szCs w:val="28"/>
        </w:rPr>
        <w:t xml:space="preserve">: </w:t>
      </w:r>
      <w:r w:rsidR="00F72466">
        <w:rPr>
          <w:b/>
          <w:sz w:val="28"/>
          <w:szCs w:val="28"/>
        </w:rPr>
        <w:t>ONDA PROMUOVE IL MANIFESTO EUROPEO PER UN’EUROPA PIÙ SANA</w:t>
      </w:r>
    </w:p>
    <w:p w14:paraId="7BD86B5A" w14:textId="5476F7F8" w:rsidR="004D06CB" w:rsidRPr="00D46B91" w:rsidRDefault="004D06CB" w:rsidP="004D06CB">
      <w:pPr>
        <w:jc w:val="both"/>
      </w:pPr>
      <w:r w:rsidRPr="004D06CB">
        <w:rPr>
          <w:b/>
        </w:rPr>
        <w:t xml:space="preserve">Presentato, per la prima volta in Italia, in Regione Lombardia l’appello all’Unione </w:t>
      </w:r>
      <w:r w:rsidR="00E85595">
        <w:rPr>
          <w:b/>
        </w:rPr>
        <w:t>e</w:t>
      </w:r>
      <w:r w:rsidR="00E85595" w:rsidRPr="004D06CB">
        <w:rPr>
          <w:b/>
        </w:rPr>
        <w:t xml:space="preserve">uropea </w:t>
      </w:r>
      <w:r w:rsidRPr="004D06CB">
        <w:rPr>
          <w:b/>
        </w:rPr>
        <w:t xml:space="preserve">e agli </w:t>
      </w:r>
      <w:r w:rsidR="00E85595">
        <w:rPr>
          <w:b/>
        </w:rPr>
        <w:t>S</w:t>
      </w:r>
      <w:r w:rsidR="00E85595" w:rsidRPr="004D06CB">
        <w:rPr>
          <w:b/>
        </w:rPr>
        <w:t xml:space="preserve">tati </w:t>
      </w:r>
      <w:r w:rsidRPr="004D06CB">
        <w:rPr>
          <w:b/>
        </w:rPr>
        <w:t>membri per promuovere attività di screening, accesso alla diagnosi e cura delle malattie cardiache strutturali</w:t>
      </w:r>
      <w:r w:rsidR="00695887">
        <w:rPr>
          <w:b/>
        </w:rPr>
        <w:t xml:space="preserve">, che si stima colpiranno </w:t>
      </w:r>
      <w:r w:rsidR="00102E22">
        <w:rPr>
          <w:b/>
        </w:rPr>
        <w:t>da qui al</w:t>
      </w:r>
      <w:r w:rsidR="00695887">
        <w:rPr>
          <w:b/>
        </w:rPr>
        <w:t xml:space="preserve"> 2040 20 milioni di persone over 65 nell’Unione europea, di cui 2,5 milioni in Italia</w:t>
      </w:r>
      <w:r w:rsidRPr="004D06CB">
        <w:rPr>
          <w:b/>
        </w:rPr>
        <w:t>.</w:t>
      </w:r>
    </w:p>
    <w:p w14:paraId="389B463E" w14:textId="36882BF5" w:rsidR="008662FB" w:rsidRPr="00D46B91" w:rsidRDefault="00A65D08" w:rsidP="00BD403E">
      <w:pPr>
        <w:jc w:val="both"/>
        <w:rPr>
          <w:b/>
        </w:rPr>
      </w:pPr>
      <w:r w:rsidRPr="00D46B91">
        <w:rPr>
          <w:b/>
        </w:rPr>
        <w:t>S</w:t>
      </w:r>
      <w:r w:rsidR="00F370D8" w:rsidRPr="00D46B91">
        <w:rPr>
          <w:b/>
        </w:rPr>
        <w:t xml:space="preserve">econdo le proiezioni </w:t>
      </w:r>
      <w:r w:rsidRPr="00D46B91">
        <w:rPr>
          <w:b/>
        </w:rPr>
        <w:t>ISTAT</w:t>
      </w:r>
      <w:r w:rsidR="00F370D8" w:rsidRPr="00D46B91">
        <w:rPr>
          <w:b/>
        </w:rPr>
        <w:t xml:space="preserve">, </w:t>
      </w:r>
      <w:r w:rsidR="00741DF1" w:rsidRPr="00D46B91">
        <w:rPr>
          <w:b/>
        </w:rPr>
        <w:t xml:space="preserve">nel 2040 gli over 65 </w:t>
      </w:r>
      <w:r w:rsidR="00FD5C81" w:rsidRPr="00D46B91">
        <w:rPr>
          <w:b/>
        </w:rPr>
        <w:t xml:space="preserve">rappresenteranno oltre il 32% della popolazione italiana, crescendo del 10% in 20 anni. </w:t>
      </w:r>
      <w:r w:rsidR="00B95104">
        <w:rPr>
          <w:b/>
        </w:rPr>
        <w:t>C</w:t>
      </w:r>
      <w:r w:rsidR="00FD5C81" w:rsidRPr="00D46B91">
        <w:rPr>
          <w:b/>
        </w:rPr>
        <w:t>onsiderando l’</w:t>
      </w:r>
      <w:r w:rsidR="00C062C4">
        <w:rPr>
          <w:b/>
        </w:rPr>
        <w:t>Unione</w:t>
      </w:r>
      <w:r w:rsidR="00FD5C81" w:rsidRPr="00D46B91">
        <w:rPr>
          <w:b/>
        </w:rPr>
        <w:t xml:space="preserve"> </w:t>
      </w:r>
      <w:r w:rsidR="00E85595">
        <w:rPr>
          <w:b/>
        </w:rPr>
        <w:t>e</w:t>
      </w:r>
      <w:r w:rsidR="00E85595" w:rsidRPr="00D46B91">
        <w:rPr>
          <w:b/>
        </w:rPr>
        <w:t>urop</w:t>
      </w:r>
      <w:r w:rsidR="00E85595">
        <w:rPr>
          <w:b/>
        </w:rPr>
        <w:t>e</w:t>
      </w:r>
      <w:r w:rsidR="00E85595" w:rsidRPr="00D46B91">
        <w:rPr>
          <w:b/>
        </w:rPr>
        <w:t xml:space="preserve">a </w:t>
      </w:r>
      <w:r w:rsidR="00FD5C81" w:rsidRPr="00D46B91">
        <w:rPr>
          <w:b/>
        </w:rPr>
        <w:t xml:space="preserve">le persone con un’età superiore </w:t>
      </w:r>
      <w:r w:rsidR="00FF60DC">
        <w:rPr>
          <w:b/>
        </w:rPr>
        <w:t xml:space="preserve">ai 65 anni </w:t>
      </w:r>
      <w:r w:rsidR="00741DF1" w:rsidRPr="00D46B91">
        <w:rPr>
          <w:b/>
        </w:rPr>
        <w:t>raggiungeranno i 155 milioni</w:t>
      </w:r>
      <w:r w:rsidR="00FD5C81" w:rsidRPr="00D46B91">
        <w:rPr>
          <w:b/>
        </w:rPr>
        <w:t xml:space="preserve"> nel 2040</w:t>
      </w:r>
      <w:r w:rsidR="00741DF1" w:rsidRPr="00D46B91">
        <w:rPr>
          <w:b/>
        </w:rPr>
        <w:t xml:space="preserve">, il 29% della popolazione europea. </w:t>
      </w:r>
      <w:r w:rsidR="008662FB" w:rsidRPr="00D46B91">
        <w:rPr>
          <w:b/>
        </w:rPr>
        <w:t>L’invecchiamento della popolazione port</w:t>
      </w:r>
      <w:r w:rsidR="00D2753C" w:rsidRPr="00D46B91">
        <w:rPr>
          <w:b/>
        </w:rPr>
        <w:t>erà</w:t>
      </w:r>
      <w:r w:rsidR="008662FB" w:rsidRPr="00D46B91">
        <w:rPr>
          <w:b/>
        </w:rPr>
        <w:t xml:space="preserve"> a un aumento esponenziale di tutte quelle malattie correlate all’età con ricadute pesanti sulla società e sul sistema sanitario.</w:t>
      </w:r>
    </w:p>
    <w:p w14:paraId="37E29DC1" w14:textId="20C3713C" w:rsidR="009106A7" w:rsidRDefault="00F72466" w:rsidP="00B77111">
      <w:pPr>
        <w:spacing w:line="252" w:lineRule="auto"/>
        <w:jc w:val="both"/>
      </w:pPr>
      <w:r w:rsidRPr="00D46B91">
        <w:t>Milano</w:t>
      </w:r>
      <w:r w:rsidR="00192CFA" w:rsidRPr="00D46B91">
        <w:t xml:space="preserve">, </w:t>
      </w:r>
      <w:r w:rsidR="00F370D8" w:rsidRPr="00D46B91">
        <w:t>18</w:t>
      </w:r>
      <w:r w:rsidRPr="00D46B91">
        <w:t xml:space="preserve"> settembre</w:t>
      </w:r>
      <w:r w:rsidR="00192CFA" w:rsidRPr="00D46B91">
        <w:t xml:space="preserve"> 2019 </w:t>
      </w:r>
      <w:r w:rsidR="00E33983" w:rsidRPr="00D46B91">
        <w:t>–</w:t>
      </w:r>
      <w:r w:rsidR="00B95104">
        <w:t xml:space="preserve"> </w:t>
      </w:r>
      <w:r w:rsidR="00A65D08" w:rsidRPr="00D46B91">
        <w:t xml:space="preserve">La nostra società sta cambiando: </w:t>
      </w:r>
      <w:r w:rsidR="00B71948" w:rsidRPr="00D46B91">
        <w:t>secondo le proiezioni Istat</w:t>
      </w:r>
      <w:r w:rsidR="007E3CF7">
        <w:t>,</w:t>
      </w:r>
      <w:r w:rsidR="00B71948" w:rsidRPr="00D46B91">
        <w:t xml:space="preserve"> </w:t>
      </w:r>
      <w:r w:rsidR="00D46B91">
        <w:t>le</w:t>
      </w:r>
      <w:r w:rsidR="00A65D08" w:rsidRPr="00D46B91">
        <w:t xml:space="preserve"> persone con un’età superiore ai 65 anni</w:t>
      </w:r>
      <w:r w:rsidR="00B71948" w:rsidRPr="00D46B91">
        <w:t>, che</w:t>
      </w:r>
      <w:r w:rsidR="00A65D08" w:rsidRPr="00D46B91">
        <w:t xml:space="preserve"> </w:t>
      </w:r>
      <w:r w:rsidR="00D46B91">
        <w:t xml:space="preserve">rappresentano </w:t>
      </w:r>
      <w:r w:rsidR="00A65D08" w:rsidRPr="00D46B91">
        <w:t>già oltre il 22%</w:t>
      </w:r>
      <w:r w:rsidR="00D46B91">
        <w:t xml:space="preserve"> degli italiani</w:t>
      </w:r>
      <w:r w:rsidR="00B71948" w:rsidRPr="00D46B91">
        <w:t>, superer</w:t>
      </w:r>
      <w:r w:rsidR="007E3CF7">
        <w:t>anno</w:t>
      </w:r>
      <w:r w:rsidR="00B71948" w:rsidRPr="00D46B91">
        <w:t xml:space="preserve"> nel 2030 la soglia del 25%, 1 persona su 4, e raggiunger</w:t>
      </w:r>
      <w:r w:rsidR="007E3CF7">
        <w:t>anno</w:t>
      </w:r>
      <w:r w:rsidR="00B71948" w:rsidRPr="00D46B91">
        <w:t xml:space="preserve"> nel 2040 il 32</w:t>
      </w:r>
      <w:r w:rsidR="00D46B91">
        <w:t>% della popolazione.</w:t>
      </w:r>
      <w:r w:rsidR="00677BF3">
        <w:t xml:space="preserve"> </w:t>
      </w:r>
      <w:r w:rsidR="00673958">
        <w:t>Questo fenomeno non riguarda solo il nostro Paese, ma l’intera Europa</w:t>
      </w:r>
      <w:r w:rsidR="005258BF">
        <w:t xml:space="preserve">, dove si stima che gli over 65 </w:t>
      </w:r>
      <w:r w:rsidR="009C391A">
        <w:t xml:space="preserve">rappresenteranno il 29% della popolazione totale, ossia </w:t>
      </w:r>
      <w:r w:rsidR="005258BF">
        <w:t>155 milioni</w:t>
      </w:r>
      <w:r w:rsidR="00FF60DC">
        <w:t xml:space="preserve"> di persone</w:t>
      </w:r>
      <w:r w:rsidR="005258BF">
        <w:t>, nel 2040</w:t>
      </w:r>
      <w:r w:rsidR="00673958">
        <w:t xml:space="preserve">. </w:t>
      </w:r>
      <w:r w:rsidR="00677BF3">
        <w:rPr>
          <w:iCs/>
        </w:rPr>
        <w:t xml:space="preserve">L’invecchiamento della popolazione ha importanti ricadute sulla società e </w:t>
      </w:r>
      <w:r w:rsidR="00E85595">
        <w:rPr>
          <w:iCs/>
        </w:rPr>
        <w:t xml:space="preserve">sul </w:t>
      </w:r>
      <w:r w:rsidR="00677BF3">
        <w:rPr>
          <w:iCs/>
        </w:rPr>
        <w:t xml:space="preserve">sistema sanitario, </w:t>
      </w:r>
      <w:r w:rsidR="00673958">
        <w:rPr>
          <w:iCs/>
        </w:rPr>
        <w:t>legat</w:t>
      </w:r>
      <w:r w:rsidR="001A3338">
        <w:rPr>
          <w:iCs/>
        </w:rPr>
        <w:t>e</w:t>
      </w:r>
      <w:r w:rsidR="00677BF3">
        <w:rPr>
          <w:iCs/>
        </w:rPr>
        <w:t xml:space="preserve"> al</w:t>
      </w:r>
      <w:r w:rsidR="00673958">
        <w:rPr>
          <w:iCs/>
        </w:rPr>
        <w:t>la</w:t>
      </w:r>
      <w:r w:rsidR="00677BF3">
        <w:rPr>
          <w:iCs/>
        </w:rPr>
        <w:t xml:space="preserve"> conseguente </w:t>
      </w:r>
      <w:r w:rsidR="00673958">
        <w:rPr>
          <w:iCs/>
        </w:rPr>
        <w:t>diffusione</w:t>
      </w:r>
      <w:r w:rsidR="00677BF3">
        <w:rPr>
          <w:iCs/>
        </w:rPr>
        <w:t xml:space="preserve"> di malattie correlate all’età</w:t>
      </w:r>
      <w:r w:rsidR="00673958">
        <w:rPr>
          <w:iCs/>
        </w:rPr>
        <w:t>.</w:t>
      </w:r>
      <w:r w:rsidR="00677BF3">
        <w:t xml:space="preserve"> </w:t>
      </w:r>
      <w:r w:rsidR="00673958">
        <w:t xml:space="preserve">Per rispondere a quella che potrà essere la futura emergenza sociale e sanitaria dovuta all’aumento esponenziale delle malattie cardiache strutturali, </w:t>
      </w:r>
      <w:r w:rsidR="001A3338">
        <w:t xml:space="preserve">cioè le malattie delle valvole cardiache, </w:t>
      </w:r>
      <w:r w:rsidR="00673958">
        <w:t xml:space="preserve">viene presentato per la prima volta in Italia il </w:t>
      </w:r>
      <w:r w:rsidR="00B95104" w:rsidRPr="00C83936">
        <w:rPr>
          <w:i/>
          <w:iCs/>
        </w:rPr>
        <w:t>Manifesto europeo per un’Europa più sana</w:t>
      </w:r>
      <w:r w:rsidR="00B95104">
        <w:t xml:space="preserve"> </w:t>
      </w:r>
      <w:r w:rsidR="00695887">
        <w:t>“Vivere più lungo, vivere meglio”</w:t>
      </w:r>
      <w:r w:rsidR="00673958" w:rsidRPr="00673958">
        <w:rPr>
          <w:iCs/>
        </w:rPr>
        <w:t>, promoss</w:t>
      </w:r>
      <w:r w:rsidR="00695887">
        <w:rPr>
          <w:iCs/>
        </w:rPr>
        <w:t>o</w:t>
      </w:r>
      <w:r w:rsidR="00673958" w:rsidRPr="00673958">
        <w:rPr>
          <w:iCs/>
        </w:rPr>
        <w:t xml:space="preserve"> da </w:t>
      </w:r>
      <w:r w:rsidR="00301500">
        <w:rPr>
          <w:iCs/>
        </w:rPr>
        <w:t>F</w:t>
      </w:r>
      <w:bookmarkStart w:id="0" w:name="_GoBack"/>
      <w:bookmarkEnd w:id="0"/>
      <w:r w:rsidR="00673958" w:rsidRPr="00673958">
        <w:rPr>
          <w:iCs/>
        </w:rPr>
        <w:t>ondazione Onda, Osservatorio nazionale sulla salute della donna e di genere</w:t>
      </w:r>
      <w:r w:rsidR="00673958">
        <w:rPr>
          <w:i/>
        </w:rPr>
        <w:t xml:space="preserve">. </w:t>
      </w:r>
      <w:r w:rsidR="00B77111">
        <w:t>«</w:t>
      </w:r>
      <w:r w:rsidR="00B77111">
        <w:rPr>
          <w:color w:val="000000"/>
          <w:shd w:val="clear" w:color="auto" w:fill="FFFFFF"/>
          <w:lang w:eastAsia="it-IT"/>
        </w:rPr>
        <w:t>Onda è impegnata da tempo nel diffondere la cultura di un invecchiamento positivo e attivo. Le donne, protagoniste assolute del processo di invecchiamento, vivono più a lungo, ma in condizioni di maggior fragilità biologica e vulnerabilità socioeconomica, per questo è importante preservare la salute delle persone più anziane, con un’attenzione specifica al genere. Secondo una nostra indagine, i</w:t>
      </w:r>
      <w:r w:rsidR="00B77111">
        <w:t>nvecchiare fa paura (il 41% afferma di temerlo molto o moltissimo), non tanto per la fine della vita - a cui non si pensa così frequentemente - quanto più per gli ostacoli che l’invecchiamento comporta come perdita dell’autosufficienza (il 72% la teme molto), sviluppo di malattie (51%) e limitazioni nel movimento (50%)</w:t>
      </w:r>
      <w:r w:rsidR="00B77111">
        <w:rPr>
          <w:color w:val="000000"/>
          <w:shd w:val="clear" w:color="auto" w:fill="FFFFFF"/>
          <w:lang w:eastAsia="it-IT"/>
        </w:rPr>
        <w:t xml:space="preserve">» spiega </w:t>
      </w:r>
      <w:r w:rsidR="00B77111">
        <w:rPr>
          <w:b/>
          <w:bCs/>
          <w:color w:val="000000"/>
          <w:shd w:val="clear" w:color="auto" w:fill="FFFFFF"/>
          <w:lang w:eastAsia="it-IT"/>
        </w:rPr>
        <w:t>Francesca Merzagora</w:t>
      </w:r>
      <w:r w:rsidR="00B77111" w:rsidRPr="00A171DB">
        <w:rPr>
          <w:color w:val="000000"/>
          <w:shd w:val="clear" w:color="auto" w:fill="FFFFFF"/>
          <w:lang w:eastAsia="it-IT"/>
        </w:rPr>
        <w:t>,</w:t>
      </w:r>
      <w:r w:rsidR="00B77111">
        <w:rPr>
          <w:color w:val="000000"/>
          <w:shd w:val="clear" w:color="auto" w:fill="FFFFFF"/>
          <w:lang w:eastAsia="it-IT"/>
        </w:rPr>
        <w:t xml:space="preserve"> Presidente Onda.</w:t>
      </w:r>
    </w:p>
    <w:p w14:paraId="0BCAB7CE" w14:textId="4C85E380" w:rsidR="00B95697" w:rsidRPr="00B77111" w:rsidRDefault="006B365F" w:rsidP="00B77111">
      <w:pPr>
        <w:spacing w:line="252" w:lineRule="auto"/>
        <w:jc w:val="both"/>
      </w:pPr>
      <w:r>
        <w:rPr>
          <w:iCs/>
        </w:rPr>
        <w:t>Tra le malattie correlate all’età, ci sono</w:t>
      </w:r>
      <w:r w:rsidR="00E93854">
        <w:rPr>
          <w:iCs/>
        </w:rPr>
        <w:t xml:space="preserve"> </w:t>
      </w:r>
      <w:r w:rsidR="00216F83">
        <w:rPr>
          <w:iCs/>
        </w:rPr>
        <w:t>quelle</w:t>
      </w:r>
      <w:r w:rsidR="00E93854">
        <w:rPr>
          <w:iCs/>
        </w:rPr>
        <w:t xml:space="preserve"> cardiache strutturali</w:t>
      </w:r>
      <w:r>
        <w:rPr>
          <w:iCs/>
        </w:rPr>
        <w:t xml:space="preserve"> - quali la stenosi aortica, il rigurgito mitralico e </w:t>
      </w:r>
      <w:r w:rsidR="009F23E0">
        <w:rPr>
          <w:iCs/>
        </w:rPr>
        <w:t>tricuspidale</w:t>
      </w:r>
      <w:r>
        <w:rPr>
          <w:iCs/>
        </w:rPr>
        <w:t xml:space="preserve"> - </w:t>
      </w:r>
      <w:r w:rsidR="00E93854">
        <w:rPr>
          <w:iCs/>
        </w:rPr>
        <w:t xml:space="preserve">che riguardano un declino funzionale delle valvole cardiache. </w:t>
      </w:r>
      <w:r>
        <w:rPr>
          <w:iCs/>
        </w:rPr>
        <w:t xml:space="preserve">La loro prevalenza aumenta con </w:t>
      </w:r>
      <w:r w:rsidR="009F23E0">
        <w:rPr>
          <w:iCs/>
        </w:rPr>
        <w:t xml:space="preserve">l’avanzare </w:t>
      </w:r>
      <w:r>
        <w:rPr>
          <w:iCs/>
        </w:rPr>
        <w:t xml:space="preserve">dell’età </w:t>
      </w:r>
      <w:r w:rsidR="005258BF">
        <w:rPr>
          <w:iCs/>
        </w:rPr>
        <w:t xml:space="preserve">e riguarda oggi il 12,5% degli italiani con più di 65 anni, stimando che nel 2040 colpiranno 2,5 milioni di persone. </w:t>
      </w:r>
      <w:r w:rsidR="00C130C9">
        <w:rPr>
          <w:iCs/>
        </w:rPr>
        <w:t>Se si guarda alla situazione europea,</w:t>
      </w:r>
      <w:r w:rsidR="0054317A">
        <w:rPr>
          <w:iCs/>
        </w:rPr>
        <w:t xml:space="preserve"> </w:t>
      </w:r>
      <w:r w:rsidR="00C130C9">
        <w:rPr>
          <w:iCs/>
        </w:rPr>
        <w:t>s</w:t>
      </w:r>
      <w:r w:rsidR="0054317A">
        <w:rPr>
          <w:iCs/>
        </w:rPr>
        <w:t xml:space="preserve">econdo le proiezioni Eurostat, nel 2040 le persone over 65 </w:t>
      </w:r>
      <w:r w:rsidR="00FC422F">
        <w:rPr>
          <w:iCs/>
        </w:rPr>
        <w:t>con</w:t>
      </w:r>
      <w:r w:rsidR="0054317A">
        <w:rPr>
          <w:iCs/>
        </w:rPr>
        <w:t xml:space="preserve"> </w:t>
      </w:r>
      <w:r w:rsidR="00FC422F">
        <w:rPr>
          <w:iCs/>
        </w:rPr>
        <w:t xml:space="preserve">malattie delle valvole cardiache saranno </w:t>
      </w:r>
      <w:r w:rsidR="0054317A">
        <w:rPr>
          <w:iCs/>
        </w:rPr>
        <w:t xml:space="preserve">20 milioni. </w:t>
      </w:r>
      <w:r w:rsidR="00C130C9">
        <w:rPr>
          <w:iCs/>
        </w:rPr>
        <w:t>Per questo, i</w:t>
      </w:r>
      <w:r w:rsidR="0054317A">
        <w:rPr>
          <w:iCs/>
        </w:rPr>
        <w:t xml:space="preserve">l </w:t>
      </w:r>
      <w:r w:rsidR="0054317A" w:rsidRPr="0054317A">
        <w:rPr>
          <w:i/>
        </w:rPr>
        <w:t>Manifesto europeo per un’Europa più sana</w:t>
      </w:r>
      <w:r w:rsidR="0054317A">
        <w:rPr>
          <w:iCs/>
        </w:rPr>
        <w:t xml:space="preserve"> vuole essere un appello all’Unione </w:t>
      </w:r>
      <w:r w:rsidR="009F23E0">
        <w:rPr>
          <w:iCs/>
        </w:rPr>
        <w:t xml:space="preserve">europea </w:t>
      </w:r>
      <w:r w:rsidR="0054317A">
        <w:rPr>
          <w:iCs/>
        </w:rPr>
        <w:t>e agli Stati membri per</w:t>
      </w:r>
      <w:r w:rsidR="00C130C9">
        <w:rPr>
          <w:iCs/>
        </w:rPr>
        <w:t xml:space="preserve"> </w:t>
      </w:r>
      <w:r w:rsidR="00617876">
        <w:rPr>
          <w:iCs/>
        </w:rPr>
        <w:t xml:space="preserve">far </w:t>
      </w:r>
      <w:r w:rsidR="00C130C9">
        <w:rPr>
          <w:iCs/>
        </w:rPr>
        <w:t xml:space="preserve">adottare un’azione congiunta sulle malattie delle valvole cardiache </w:t>
      </w:r>
      <w:r w:rsidR="0054317A">
        <w:rPr>
          <w:iCs/>
        </w:rPr>
        <w:t xml:space="preserve">in modo da </w:t>
      </w:r>
      <w:r w:rsidR="00326292">
        <w:rPr>
          <w:iCs/>
        </w:rPr>
        <w:t xml:space="preserve">attuare piani di intervento per </w:t>
      </w:r>
      <w:r w:rsidR="0054317A">
        <w:rPr>
          <w:iCs/>
        </w:rPr>
        <w:t>garantir</w:t>
      </w:r>
      <w:r w:rsidR="00C130C9">
        <w:rPr>
          <w:iCs/>
        </w:rPr>
        <w:t>ne l</w:t>
      </w:r>
      <w:r w:rsidR="0054317A">
        <w:rPr>
          <w:iCs/>
        </w:rPr>
        <w:t xml:space="preserve">a diagnosi </w:t>
      </w:r>
      <w:r w:rsidR="00C130C9">
        <w:rPr>
          <w:iCs/>
        </w:rPr>
        <w:t>tempestiva</w:t>
      </w:r>
      <w:r w:rsidR="0054317A">
        <w:rPr>
          <w:iCs/>
        </w:rPr>
        <w:t xml:space="preserve"> all’interno di programmi di screening per le persone over 65 e assicurare</w:t>
      </w:r>
      <w:r w:rsidR="002C2918">
        <w:rPr>
          <w:iCs/>
        </w:rPr>
        <w:t xml:space="preserve"> loro </w:t>
      </w:r>
      <w:r w:rsidR="00B04837">
        <w:rPr>
          <w:iCs/>
        </w:rPr>
        <w:t>un</w:t>
      </w:r>
      <w:r w:rsidR="002C2918">
        <w:rPr>
          <w:iCs/>
        </w:rPr>
        <w:t xml:space="preserve"> trattamento </w:t>
      </w:r>
      <w:r w:rsidR="00C130C9">
        <w:rPr>
          <w:iCs/>
        </w:rPr>
        <w:t xml:space="preserve">adeguato e </w:t>
      </w:r>
      <w:r w:rsidR="002C2918">
        <w:rPr>
          <w:iCs/>
        </w:rPr>
        <w:t>tempestivo</w:t>
      </w:r>
      <w:r w:rsidR="00B95697">
        <w:rPr>
          <w:iCs/>
        </w:rPr>
        <w:t>.</w:t>
      </w:r>
    </w:p>
    <w:p w14:paraId="7AFA0045" w14:textId="36C3FF94" w:rsidR="00B92272" w:rsidRDefault="00B92272" w:rsidP="00B92272">
      <w:pPr>
        <w:jc w:val="both"/>
      </w:pPr>
      <w:r>
        <w:rPr>
          <w:iCs/>
        </w:rPr>
        <w:t>«</w:t>
      </w:r>
      <w:r w:rsidR="00A171DB">
        <w:rPr>
          <w:iCs/>
        </w:rPr>
        <w:t>Qualche mese fa abbiamo presentato al Parlamento europeo questo Manifesto lanciando un appello all’Unione e agli Stati membri per l’adozione di misure volte a fronteggiare attivamente i problemi legati all’invecchiamento della popolazione</w:t>
      </w:r>
      <w:r w:rsidR="0080670E">
        <w:rPr>
          <w:iCs/>
        </w:rPr>
        <w:t xml:space="preserve"> -</w:t>
      </w:r>
      <w:r w:rsidR="00992D8F">
        <w:rPr>
          <w:iCs/>
        </w:rPr>
        <w:t xml:space="preserve"> dichiara</w:t>
      </w:r>
      <w:r w:rsidR="0080670E">
        <w:rPr>
          <w:iCs/>
        </w:rPr>
        <w:t xml:space="preserve"> </w:t>
      </w:r>
      <w:r w:rsidR="0080670E" w:rsidRPr="00D46B91">
        <w:rPr>
          <w:b/>
          <w:bCs/>
        </w:rPr>
        <w:t>Brando Benifei</w:t>
      </w:r>
      <w:r w:rsidR="0080670E" w:rsidRPr="00D46B91">
        <w:t>, Parlamento Europe</w:t>
      </w:r>
      <w:r w:rsidR="0080670E">
        <w:t>o</w:t>
      </w:r>
      <w:r w:rsidR="00A171DB">
        <w:rPr>
          <w:iCs/>
        </w:rPr>
        <w:t xml:space="preserve">. Curare e occuparsi delle persone affette da malattie legate all’invecchiamento, come le malattie delle valvole cardiache, significa </w:t>
      </w:r>
      <w:r w:rsidR="00A171DB">
        <w:rPr>
          <w:iCs/>
        </w:rPr>
        <w:lastRenderedPageBreak/>
        <w:t xml:space="preserve">tutelare la sostenibilità dei sistemi sanitari e </w:t>
      </w:r>
      <w:r w:rsidR="00DD3263">
        <w:rPr>
          <w:iCs/>
        </w:rPr>
        <w:t>socio-assistenziali</w:t>
      </w:r>
      <w:r w:rsidR="00A171DB">
        <w:rPr>
          <w:iCs/>
        </w:rPr>
        <w:t xml:space="preserve">, preservare l’autonomia dei cittadini più anziani e permettere loro di mantenersi attivi all’interno della propria comunità. È necessario pertanto che Commissione e Stati membri adottino un’azione congiunta affinché si dia priorità all’armonizzazione dei piani d’intervento in modo da garantire a tutti i cittadini dell’Unione europea di avere accesso ai piani di prevenzione. </w:t>
      </w:r>
      <w:r w:rsidR="00992D8F">
        <w:rPr>
          <w:iCs/>
        </w:rPr>
        <w:t>C</w:t>
      </w:r>
      <w:r w:rsidR="00A171DB">
        <w:rPr>
          <w:iCs/>
        </w:rPr>
        <w:t xml:space="preserve">hiediamo che in tutta Europa gli accertamenti diagnostici per individuare queste malattie siano inclusi tra i controlli sanitari per le persone con più di 65 anni di età. </w:t>
      </w:r>
      <w:r w:rsidR="0080670E">
        <w:rPr>
          <w:iCs/>
        </w:rPr>
        <w:t>Proponiamo infine di assicurare finanziamenti adeguati per il trattamento tempestivo e la cura di queste malattie così che i pazienti possano tornare rapidamente a condurre una vita normale assicurando il proprio contributo alla società</w:t>
      </w:r>
      <w:r>
        <w:rPr>
          <w:iCs/>
        </w:rPr>
        <w:t>»</w:t>
      </w:r>
      <w:r w:rsidR="0080670E">
        <w:rPr>
          <w:iCs/>
        </w:rPr>
        <w:t>.</w:t>
      </w:r>
      <w:r>
        <w:rPr>
          <w:iCs/>
        </w:rPr>
        <w:t xml:space="preserve"> </w:t>
      </w:r>
    </w:p>
    <w:p w14:paraId="0AD117B7" w14:textId="79D72E6B" w:rsidR="005258BF" w:rsidRPr="00D46B91" w:rsidRDefault="009C391A" w:rsidP="007053F0">
      <w:pPr>
        <w:jc w:val="both"/>
      </w:pPr>
      <w:r>
        <w:rPr>
          <w:iCs/>
        </w:rPr>
        <w:t>«Considerando</w:t>
      </w:r>
      <w:r w:rsidR="00103E9C">
        <w:rPr>
          <w:iCs/>
        </w:rPr>
        <w:t xml:space="preserve"> l’impatto che l’invecchiamento ha sulla società e sui sistemi sanitari, è importante adottare politiche che possano garantire alle persone anziane di rimanere attive e indipendenti, continuando a contribuire alla società</w:t>
      </w:r>
      <w:r w:rsidR="005258BF">
        <w:rPr>
          <w:iCs/>
        </w:rPr>
        <w:t xml:space="preserve"> - dice </w:t>
      </w:r>
      <w:r w:rsidR="005258BF" w:rsidRPr="00D46B91">
        <w:rPr>
          <w:b/>
          <w:bCs/>
        </w:rPr>
        <w:t>Matteo Cesari</w:t>
      </w:r>
      <w:r w:rsidR="005258BF" w:rsidRPr="00D46B91">
        <w:t>, Direttore UOSD Geriatria, Fondazione IRCCS Ca’ Granda Ospedale Maggiore Policlinico di Milano e Membro Società Italiana di Gerontologia e Geriatria (SIGG)</w:t>
      </w:r>
      <w:r w:rsidR="005258BF">
        <w:t xml:space="preserve">. </w:t>
      </w:r>
      <w:r w:rsidR="007053F0">
        <w:t>Per fare questo è necessario prestare particolare attenzione al ruolo che il fenomeno dell'invecchiamento gioca nella definizione e cura delle patologie caratteristiche dell’età avanzata (incluse quelle alle valvole cardiache). L'eterogeneità clinica e la complessità biologica tipiche della popolazione anziana impongono scelte diagnostiche-terapeutiche che sfuggono ai tradizionali paradigmi medici, ma vedono nell'aspetto funzionale del paziente l'obiettivo primario degli interventi</w:t>
      </w:r>
      <w:r w:rsidR="005258BF">
        <w:t>».</w:t>
      </w:r>
    </w:p>
    <w:p w14:paraId="12877AE2" w14:textId="35003BA3" w:rsidR="007E5375" w:rsidRPr="009F23E0" w:rsidRDefault="00B95697" w:rsidP="007E5375">
      <w:pPr>
        <w:jc w:val="both"/>
        <w:rPr>
          <w:iCs/>
        </w:rPr>
      </w:pPr>
      <w:r>
        <w:rPr>
          <w:iCs/>
        </w:rPr>
        <w:t>Le malattie delle valvole cardiache</w:t>
      </w:r>
      <w:r w:rsidR="00B04837">
        <w:rPr>
          <w:iCs/>
        </w:rPr>
        <w:t xml:space="preserve"> </w:t>
      </w:r>
      <w:r w:rsidR="002C2918">
        <w:rPr>
          <w:iCs/>
        </w:rPr>
        <w:t>possono</w:t>
      </w:r>
      <w:r w:rsidR="001A3338">
        <w:rPr>
          <w:iCs/>
        </w:rPr>
        <w:t xml:space="preserve"> infatti</w:t>
      </w:r>
      <w:r w:rsidR="002C2918">
        <w:rPr>
          <w:iCs/>
        </w:rPr>
        <w:t xml:space="preserve"> essere curate</w:t>
      </w:r>
      <w:r w:rsidR="009F23E0">
        <w:rPr>
          <w:iCs/>
        </w:rPr>
        <w:t>.</w:t>
      </w:r>
      <w:r w:rsidR="002C2918">
        <w:rPr>
          <w:iCs/>
        </w:rPr>
        <w:t xml:space="preserve"> «Il loro trattamento passa, in genere, per </w:t>
      </w:r>
      <w:r>
        <w:rPr>
          <w:iCs/>
        </w:rPr>
        <w:t>la riparazione o la sostituzione delle valvole danneggiate</w:t>
      </w:r>
      <w:r w:rsidR="002C2918">
        <w:rPr>
          <w:iCs/>
        </w:rPr>
        <w:t xml:space="preserve"> attraverso procedure </w:t>
      </w:r>
      <w:r w:rsidR="009F23E0">
        <w:rPr>
          <w:iCs/>
        </w:rPr>
        <w:t>di tipo ch</w:t>
      </w:r>
      <w:r w:rsidR="00C83936">
        <w:rPr>
          <w:iCs/>
        </w:rPr>
        <w:t>i</w:t>
      </w:r>
      <w:r w:rsidR="009F23E0">
        <w:rPr>
          <w:iCs/>
        </w:rPr>
        <w:t>ru</w:t>
      </w:r>
      <w:r w:rsidR="00C83936">
        <w:rPr>
          <w:iCs/>
        </w:rPr>
        <w:t>r</w:t>
      </w:r>
      <w:r w:rsidR="009F23E0">
        <w:rPr>
          <w:iCs/>
        </w:rPr>
        <w:t>gico o percutaneo</w:t>
      </w:r>
      <w:r w:rsidR="002C2918">
        <w:rPr>
          <w:iCs/>
        </w:rPr>
        <w:t>, a seconda</w:t>
      </w:r>
      <w:r w:rsidR="00C83936">
        <w:rPr>
          <w:iCs/>
        </w:rPr>
        <w:t xml:space="preserve"> di</w:t>
      </w:r>
      <w:r w:rsidR="002C2918">
        <w:rPr>
          <w:iCs/>
        </w:rPr>
        <w:t xml:space="preserve"> </w:t>
      </w:r>
      <w:r w:rsidR="0065057F">
        <w:rPr>
          <w:iCs/>
        </w:rPr>
        <w:t>specifiche valutazioni cliniche</w:t>
      </w:r>
      <w:r w:rsidR="007A3907">
        <w:rPr>
          <w:iCs/>
        </w:rPr>
        <w:t xml:space="preserve">, </w:t>
      </w:r>
      <w:r w:rsidR="0065057F">
        <w:rPr>
          <w:iCs/>
        </w:rPr>
        <w:t>tra cui</w:t>
      </w:r>
      <w:r w:rsidR="00103E9C">
        <w:rPr>
          <w:iCs/>
        </w:rPr>
        <w:t xml:space="preserve"> </w:t>
      </w:r>
      <w:r w:rsidR="002C2918">
        <w:rPr>
          <w:iCs/>
        </w:rPr>
        <w:t xml:space="preserve">la gravità della malattia e lo stato di salute generale del paziente. In entrambi i casi, il trattamento ha un ruolo fondamentale nel prevenire </w:t>
      </w:r>
      <w:r w:rsidR="00C130C9">
        <w:rPr>
          <w:iCs/>
        </w:rPr>
        <w:t xml:space="preserve">non solo </w:t>
      </w:r>
      <w:r w:rsidR="002C2918">
        <w:rPr>
          <w:iCs/>
        </w:rPr>
        <w:t>la mortalità</w:t>
      </w:r>
      <w:r w:rsidR="00103E9C">
        <w:rPr>
          <w:iCs/>
        </w:rPr>
        <w:t xml:space="preserve"> </w:t>
      </w:r>
      <w:r w:rsidR="009F23E0">
        <w:rPr>
          <w:iCs/>
        </w:rPr>
        <w:t xml:space="preserve">- </w:t>
      </w:r>
      <w:r w:rsidR="00103E9C">
        <w:t>il 50% delle persone con stenosi aortica sintomatica grave muore entro i 2 anni -</w:t>
      </w:r>
      <w:r w:rsidR="00C130C9">
        <w:rPr>
          <w:iCs/>
        </w:rPr>
        <w:t xml:space="preserve"> ma anche </w:t>
      </w:r>
      <w:r w:rsidR="001258B2">
        <w:rPr>
          <w:iCs/>
        </w:rPr>
        <w:t>i</w:t>
      </w:r>
      <w:r w:rsidR="002C2918">
        <w:rPr>
          <w:iCs/>
        </w:rPr>
        <w:t>l declino funzionale</w:t>
      </w:r>
      <w:r w:rsidR="00C130C9">
        <w:rPr>
          <w:iCs/>
        </w:rPr>
        <w:t xml:space="preserve"> che può innescare un effetto domino con l’insorgenza di altre malattie</w:t>
      </w:r>
      <w:r w:rsidR="003A3730">
        <w:rPr>
          <w:iCs/>
        </w:rPr>
        <w:t xml:space="preserve">. </w:t>
      </w:r>
      <w:r w:rsidR="003A3730">
        <w:t>Oggi molte alterazioni strutturali cardiache possono essere curate grazie alla cardiochirurgia microinvasiva senza la necessità di aprire il torace, di utilizzare la circolazione extracorporea e fermare il cuore utilizzando le tecnologie transcatetere. Importante però è il controllo degli esiti nell' uso dei nuovi device non solo a breve termine ma anche a medio e lungo termine. Questo perché è importante per un sistema sanitario universalistico quale è il nostro che si passi dal concetto di acquisto di un dispositivo al concetto di acquisto di salute che vuol dire valutare ogni device per la capacità che garantisce, nel tempo, di ridurre mortalità ed ospedalizzazioni</w:t>
      </w:r>
      <w:r w:rsidR="003A3730">
        <w:rPr>
          <w:iCs/>
        </w:rPr>
        <w:t>»</w:t>
      </w:r>
      <w:r w:rsidR="007E5375">
        <w:rPr>
          <w:iCs/>
        </w:rPr>
        <w:t xml:space="preserve"> spiega </w:t>
      </w:r>
      <w:r w:rsidR="007E5375" w:rsidRPr="00D46B91">
        <w:rPr>
          <w:b/>
          <w:bCs/>
        </w:rPr>
        <w:t>Gino Gerosa</w:t>
      </w:r>
      <w:r w:rsidR="007E5375" w:rsidRPr="00D46B91">
        <w:t>, Presidente Società Italiana di Chirurgia Cardiaca (SICCH)</w:t>
      </w:r>
      <w:r w:rsidR="007E5375">
        <w:t>.</w:t>
      </w:r>
    </w:p>
    <w:p w14:paraId="7281FACD" w14:textId="77777777" w:rsidR="001258B2" w:rsidRDefault="007E5375" w:rsidP="00B92272">
      <w:pPr>
        <w:jc w:val="both"/>
      </w:pPr>
      <w:r>
        <w:rPr>
          <w:iCs/>
        </w:rPr>
        <w:t>«</w:t>
      </w:r>
      <w:r w:rsidR="001258B2">
        <w:rPr>
          <w:iCs/>
        </w:rPr>
        <w:t>Le tecniche a disposizione oggi, grazie all</w:t>
      </w:r>
      <w:r>
        <w:rPr>
          <w:iCs/>
        </w:rPr>
        <w:t>a ricerca scientifica</w:t>
      </w:r>
      <w:r w:rsidR="001258B2">
        <w:rPr>
          <w:iCs/>
        </w:rPr>
        <w:t xml:space="preserve">, sono sempre più avanzate e consentono di curare </w:t>
      </w:r>
      <w:r w:rsidR="00382039">
        <w:rPr>
          <w:iCs/>
        </w:rPr>
        <w:t xml:space="preserve">non solo un maggior numero di pazienti, come ad esempio quelli un tempo ritenuti “non idonei” all’intervento </w:t>
      </w:r>
      <w:r w:rsidR="00DC30A9">
        <w:rPr>
          <w:iCs/>
        </w:rPr>
        <w:t>cardiochirurgico</w:t>
      </w:r>
      <w:r w:rsidR="00382039">
        <w:rPr>
          <w:iCs/>
        </w:rPr>
        <w:t>, ma anche di tutelare la sostenibilità sociale</w:t>
      </w:r>
      <w:r w:rsidR="001258B2">
        <w:rPr>
          <w:iCs/>
        </w:rPr>
        <w:t>»</w:t>
      </w:r>
      <w:r>
        <w:rPr>
          <w:iCs/>
        </w:rPr>
        <w:t xml:space="preserve"> </w:t>
      </w:r>
      <w:r w:rsidR="00382039">
        <w:rPr>
          <w:iCs/>
        </w:rPr>
        <w:t>afferma</w:t>
      </w:r>
      <w:r w:rsidR="00B92272">
        <w:rPr>
          <w:iCs/>
        </w:rPr>
        <w:t xml:space="preserve"> </w:t>
      </w:r>
      <w:r w:rsidR="00B92272" w:rsidRPr="00D46B91">
        <w:rPr>
          <w:b/>
          <w:bCs/>
        </w:rPr>
        <w:t>Giuseppe Tarantini</w:t>
      </w:r>
      <w:r w:rsidR="00B92272" w:rsidRPr="00D46B91">
        <w:t>, Presidente Società Cardiologia Interventistica (GISE)</w:t>
      </w:r>
      <w:r w:rsidR="001258B2">
        <w:t>.</w:t>
      </w:r>
      <w:r w:rsidR="00382039">
        <w:t xml:space="preserve"> </w:t>
      </w:r>
      <w:r w:rsidR="00B04837">
        <w:t>Nel 2040, si stima che un quarto delle prestazioni sanitarie sarà di persone con più di 65 anni</w:t>
      </w:r>
      <w:r w:rsidR="00644F9B">
        <w:t xml:space="preserve"> e già entro il 2020 l’Italia spenderà 18,2 miliardi di euro per le malattie cardiovascolari. </w:t>
      </w:r>
      <w:r w:rsidR="00382039">
        <w:t>«</w:t>
      </w:r>
      <w:r w:rsidR="00644F9B">
        <w:t>Anche per questo, trattare le malattie delle valvole cardiache</w:t>
      </w:r>
      <w:r w:rsidR="009F23E0">
        <w:t>,</w:t>
      </w:r>
      <w:r w:rsidR="00644F9B">
        <w:t xml:space="preserve"> contrastando la comparsa di multi-morbidità, può ridurre le ospedalizzazioni fino al 50% contribuendo a una riduzione dei costi del sistema sanitario nazionale</w:t>
      </w:r>
      <w:r w:rsidR="00382039">
        <w:t>» continua Tarantini</w:t>
      </w:r>
      <w:r w:rsidR="00644F9B">
        <w:t xml:space="preserve">. </w:t>
      </w:r>
    </w:p>
    <w:p w14:paraId="7F7F8E58" w14:textId="2CF4DA46" w:rsidR="00DC506C" w:rsidRDefault="00103E9C" w:rsidP="0065057F">
      <w:pPr>
        <w:jc w:val="both"/>
      </w:pPr>
      <w:r>
        <w:t>È</w:t>
      </w:r>
      <w:r w:rsidR="00644F9B">
        <w:t xml:space="preserve"> </w:t>
      </w:r>
      <w:r w:rsidR="00E0001C">
        <w:t>q</w:t>
      </w:r>
      <w:r>
        <w:t xml:space="preserve">uindi </w:t>
      </w:r>
      <w:r w:rsidR="00644F9B">
        <w:t xml:space="preserve">importante </w:t>
      </w:r>
      <w:r w:rsidR="0065057F">
        <w:t>che il sistema di governance per le politiche di accesso alle terapie innovative trovi una sua armonizzazione, tale dal colmare le disparità regionali ed essere in grado di gestire adeguatamente l’invecchiamento della popolazione italiana</w:t>
      </w:r>
      <w:r w:rsidR="00644F9B">
        <w:t>.</w:t>
      </w:r>
      <w:r w:rsidR="005C3FC3">
        <w:t xml:space="preserve"> </w:t>
      </w:r>
      <w:r w:rsidR="00644F9B">
        <w:t>In Lombardia,</w:t>
      </w:r>
      <w:r w:rsidR="001A3338">
        <w:t xml:space="preserve"> ad esempio,</w:t>
      </w:r>
      <w:r w:rsidR="00644F9B">
        <w:t xml:space="preserve"> ogni anno si stimano 10 mila nuovi casi di stenosi aortica severa. Di questi, il 30% non manifesta sintomi e rischia quindi di non ricevere una diagnosi adeguata. </w:t>
      </w:r>
      <w:r w:rsidR="00151DED">
        <w:t xml:space="preserve">Da qui l’importanza di </w:t>
      </w:r>
      <w:r w:rsidR="0055210A">
        <w:t>promuovere</w:t>
      </w:r>
      <w:r w:rsidR="00151DED">
        <w:t xml:space="preserve"> iniziative di sensibilizzazione e screening, soprattutto nelle fasce di età più colpite.</w:t>
      </w:r>
    </w:p>
    <w:p w14:paraId="5B84BA2E" w14:textId="08C376D3" w:rsidR="00151DED" w:rsidRPr="00D46B91" w:rsidRDefault="00151DED" w:rsidP="00151DED">
      <w:pPr>
        <w:jc w:val="both"/>
        <w:rPr>
          <w:i/>
        </w:rPr>
      </w:pPr>
      <w:r>
        <w:t>«</w:t>
      </w:r>
      <w:r w:rsidRPr="00151DED">
        <w:t>L’attenzione che Regione Lombardia porta avanti sulla salute di cittadine e cittadini</w:t>
      </w:r>
      <w:r w:rsidR="00C83936">
        <w:t xml:space="preserve"> -</w:t>
      </w:r>
      <w:r w:rsidR="001A3338" w:rsidRPr="00151DED">
        <w:t xml:space="preserve"> commenta </w:t>
      </w:r>
      <w:r w:rsidR="001A3338" w:rsidRPr="001A3338">
        <w:rPr>
          <w:b/>
          <w:bCs/>
        </w:rPr>
        <w:t>Emanuele Monti</w:t>
      </w:r>
      <w:r w:rsidR="001A3338" w:rsidRPr="00151DED">
        <w:t>, Presidente della III Commissione Sanità e Politiche Sociali di Regione Lombardia</w:t>
      </w:r>
      <w:r w:rsidR="001A3338">
        <w:t xml:space="preserve"> -</w:t>
      </w:r>
      <w:r w:rsidRPr="00151DED">
        <w:t xml:space="preserve"> si traduce in azioni concrete e politiche attive che mirano a tutelare le persone sia sul posto di lavoro sia nello svolgimento della vita quotidiana. Un </w:t>
      </w:r>
      <w:r w:rsidR="00E2546C">
        <w:t>aspetto</w:t>
      </w:r>
      <w:r w:rsidR="00E2546C" w:rsidRPr="00151DED">
        <w:t xml:space="preserve"> </w:t>
      </w:r>
      <w:r w:rsidRPr="00151DED">
        <w:t xml:space="preserve">fondamentale è quello della prevenzione, sul quale come istituzione stiamo investendo molto, con un’opera di sensibilizzazione e di stretta collaborazione con le strutture sanitarie di tutte le nostre </w:t>
      </w:r>
      <w:r w:rsidR="00E2546C">
        <w:t>P</w:t>
      </w:r>
      <w:r w:rsidR="00E2546C" w:rsidRPr="00151DED">
        <w:t>rovince</w:t>
      </w:r>
      <w:r w:rsidRPr="00151DED">
        <w:t xml:space="preserve">. L’attenzione verso le malattie cardiovascolari deve sempre essere altissima, per cui ringraziamo Fondazione Onda per l’occasione di confronto. Come Regione Lombardia intendiamo affrontare la tutela della salute e la prevenzione senza mai abbassare la guardia, con </w:t>
      </w:r>
      <w:r w:rsidR="00C86877">
        <w:t xml:space="preserve">un </w:t>
      </w:r>
      <w:r w:rsidRPr="00151DED">
        <w:t>impegno</w:t>
      </w:r>
      <w:r w:rsidR="00C86877">
        <w:t xml:space="preserve"> sempre maggiore</w:t>
      </w:r>
      <w:r w:rsidRPr="00151DED">
        <w:t xml:space="preserve"> e mettendo in campo tutti gli strumenti a disposizione della nostra istituzione. La Sanità lombarda rappresenta un’eccellenza riconosciuta anche a livello internazionale. Questo non deve farci credere che possiamo vivere di rendita, ma deve essere di stimolo per farci migliorare sempre di più</w:t>
      </w:r>
      <w:r>
        <w:t>»</w:t>
      </w:r>
      <w:r w:rsidR="001A3338">
        <w:t>.</w:t>
      </w:r>
      <w:r>
        <w:t xml:space="preserve"> </w:t>
      </w:r>
    </w:p>
    <w:p w14:paraId="0DE76C6D" w14:textId="77777777" w:rsidR="009A150F" w:rsidRPr="00D46B91" w:rsidRDefault="009A150F" w:rsidP="009A150F">
      <w:pPr>
        <w:spacing w:after="0" w:line="240" w:lineRule="auto"/>
        <w:outlineLvl w:val="0"/>
        <w:rPr>
          <w:rFonts w:ascii="Calibri" w:eastAsia="Calibri" w:hAnsi="Calibri" w:cs="Times New Roman"/>
        </w:rPr>
      </w:pPr>
      <w:r w:rsidRPr="00D46B91">
        <w:rPr>
          <w:rFonts w:ascii="Calibri" w:eastAsia="Calibri" w:hAnsi="Calibri" w:cs="Times New Roman"/>
          <w:i/>
          <w:iCs/>
        </w:rPr>
        <w:t>Ufficio stampa</w:t>
      </w:r>
    </w:p>
    <w:p w14:paraId="023752CA" w14:textId="77777777" w:rsidR="009A150F" w:rsidRPr="00D46B91" w:rsidRDefault="009A150F" w:rsidP="009A150F">
      <w:pPr>
        <w:spacing w:after="0" w:line="240" w:lineRule="auto"/>
        <w:outlineLvl w:val="0"/>
        <w:rPr>
          <w:rFonts w:ascii="Calibri" w:eastAsia="Calibri" w:hAnsi="Calibri" w:cs="Times New Roman"/>
          <w:b/>
        </w:rPr>
      </w:pPr>
      <w:r w:rsidRPr="00D46B91">
        <w:rPr>
          <w:rFonts w:ascii="Calibri" w:eastAsia="Calibri" w:hAnsi="Calibri" w:cs="Times New Roman"/>
          <w:b/>
          <w:iCs/>
        </w:rPr>
        <w:t>HealthCom Consulting</w:t>
      </w:r>
    </w:p>
    <w:p w14:paraId="1F6FC3E9" w14:textId="7F5C6CBE" w:rsidR="009A150F" w:rsidRPr="004D06CB" w:rsidRDefault="009A150F" w:rsidP="009A150F">
      <w:pPr>
        <w:spacing w:after="0" w:line="240" w:lineRule="auto"/>
        <w:outlineLvl w:val="0"/>
        <w:rPr>
          <w:rFonts w:ascii="Calibri" w:eastAsia="Calibri" w:hAnsi="Calibri" w:cs="Times New Roman"/>
          <w:lang w:val="en-US"/>
        </w:rPr>
      </w:pPr>
      <w:r w:rsidRPr="00D46B91">
        <w:rPr>
          <w:rFonts w:ascii="Calibri" w:eastAsia="Calibri" w:hAnsi="Calibri" w:cs="Times New Roman"/>
          <w:i/>
          <w:iCs/>
        </w:rPr>
        <w:t xml:space="preserve">Laura Fezzigna, mob. </w:t>
      </w:r>
      <w:r w:rsidRPr="004D06CB">
        <w:rPr>
          <w:rFonts w:ascii="Calibri" w:eastAsia="Calibri" w:hAnsi="Calibri" w:cs="Times New Roman"/>
          <w:i/>
          <w:iCs/>
          <w:lang w:val="en-US"/>
        </w:rPr>
        <w:t xml:space="preserve">+39 347 4226427 email </w:t>
      </w:r>
      <w:hyperlink r:id="rId9" w:history="1">
        <w:r w:rsidR="003D557C" w:rsidRPr="00301A9E">
          <w:rPr>
            <w:rStyle w:val="Collegamentoipertestuale"/>
            <w:rFonts w:ascii="Calibri" w:eastAsia="Calibri" w:hAnsi="Calibri" w:cs="Times New Roman"/>
            <w:i/>
            <w:iCs/>
            <w:lang w:val="en-US"/>
          </w:rPr>
          <w:t>laura.fezzigna@hcc-milano.com</w:t>
        </w:r>
      </w:hyperlink>
    </w:p>
    <w:p w14:paraId="1DBB81CA" w14:textId="77777777" w:rsidR="006C6FE5" w:rsidRPr="00D46B91" w:rsidRDefault="00953898" w:rsidP="009A150F">
      <w:pPr>
        <w:jc w:val="both"/>
        <w:rPr>
          <w:i/>
        </w:rPr>
      </w:pPr>
      <w:r w:rsidRPr="00D46B91">
        <w:rPr>
          <w:rFonts w:ascii="Calibri" w:eastAsia="Calibri" w:hAnsi="Calibri" w:cs="Times New Roman"/>
          <w:i/>
          <w:iCs/>
        </w:rPr>
        <w:t>Silvia Ciappellano</w:t>
      </w:r>
      <w:r w:rsidR="009A150F" w:rsidRPr="00D46B91">
        <w:rPr>
          <w:rFonts w:ascii="Calibri" w:eastAsia="Calibri" w:hAnsi="Calibri" w:cs="Times New Roman"/>
          <w:i/>
          <w:iCs/>
        </w:rPr>
        <w:t xml:space="preserve">, tel. +39 02 87399174 email </w:t>
      </w:r>
      <w:hyperlink r:id="rId10" w:history="1">
        <w:r w:rsidR="008942E4" w:rsidRPr="00D46B91">
          <w:rPr>
            <w:rStyle w:val="Collegamentoipertestuale"/>
            <w:rFonts w:ascii="Calibri" w:eastAsia="Calibri" w:hAnsi="Calibri" w:cs="Times New Roman"/>
            <w:i/>
            <w:iCs/>
          </w:rPr>
          <w:t>silvia.ciappellano@hcc-milano.com</w:t>
        </w:r>
      </w:hyperlink>
    </w:p>
    <w:sectPr w:rsidR="006C6FE5" w:rsidRPr="00D46B91">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12BB" w14:textId="77777777" w:rsidR="00666AB8" w:rsidRDefault="00666AB8" w:rsidP="001C5B3B">
      <w:pPr>
        <w:spacing w:after="0" w:line="240" w:lineRule="auto"/>
      </w:pPr>
      <w:r>
        <w:separator/>
      </w:r>
    </w:p>
  </w:endnote>
  <w:endnote w:type="continuationSeparator" w:id="0">
    <w:p w14:paraId="4AE93D19" w14:textId="77777777" w:rsidR="00666AB8" w:rsidRDefault="00666AB8" w:rsidP="001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11FB2" w14:textId="77777777" w:rsidR="00666AB8" w:rsidRDefault="00666AB8" w:rsidP="001C5B3B">
      <w:pPr>
        <w:spacing w:after="0" w:line="240" w:lineRule="auto"/>
      </w:pPr>
      <w:r>
        <w:separator/>
      </w:r>
    </w:p>
  </w:footnote>
  <w:footnote w:type="continuationSeparator" w:id="0">
    <w:p w14:paraId="2D718194" w14:textId="77777777" w:rsidR="00666AB8" w:rsidRDefault="00666AB8" w:rsidP="001C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9418" w14:textId="77777777" w:rsidR="001C5B3B" w:rsidRDefault="001C5B3B">
    <w:pPr>
      <w:pStyle w:val="Intestazione"/>
    </w:pPr>
    <w:r>
      <w:rPr>
        <w:noProof/>
        <w:lang w:val="en-GB" w:eastAsia="en-GB"/>
      </w:rPr>
      <w:drawing>
        <wp:anchor distT="0" distB="0" distL="114300" distR="114300" simplePos="0" relativeHeight="251659264" behindDoc="0" locked="0" layoutInCell="1" allowOverlap="1" wp14:anchorId="15B4E70B" wp14:editId="5810479E">
          <wp:simplePos x="0" y="0"/>
          <wp:positionH relativeFrom="margin">
            <wp:align>center</wp:align>
          </wp:positionH>
          <wp:positionV relativeFrom="paragraph">
            <wp:posOffset>-248285</wp:posOffset>
          </wp:positionV>
          <wp:extent cx="1466067" cy="689793"/>
          <wp:effectExtent l="0" t="0" r="127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66067" cy="6897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A83"/>
    <w:rsid w:val="00004AA9"/>
    <w:rsid w:val="00015960"/>
    <w:rsid w:val="000261D0"/>
    <w:rsid w:val="00042D46"/>
    <w:rsid w:val="00043A1F"/>
    <w:rsid w:val="00063493"/>
    <w:rsid w:val="000A3496"/>
    <w:rsid w:val="000B5DCA"/>
    <w:rsid w:val="00102E22"/>
    <w:rsid w:val="00103E9C"/>
    <w:rsid w:val="001258B2"/>
    <w:rsid w:val="0013217E"/>
    <w:rsid w:val="00151DED"/>
    <w:rsid w:val="00192CFA"/>
    <w:rsid w:val="001A3338"/>
    <w:rsid w:val="001B60C3"/>
    <w:rsid w:val="001B6B9B"/>
    <w:rsid w:val="001C5B3B"/>
    <w:rsid w:val="001E7EC4"/>
    <w:rsid w:val="001F506B"/>
    <w:rsid w:val="00216F83"/>
    <w:rsid w:val="00252ADA"/>
    <w:rsid w:val="00277395"/>
    <w:rsid w:val="00294D74"/>
    <w:rsid w:val="002C2918"/>
    <w:rsid w:val="002E6C4E"/>
    <w:rsid w:val="00301500"/>
    <w:rsid w:val="00326292"/>
    <w:rsid w:val="003553BB"/>
    <w:rsid w:val="00356293"/>
    <w:rsid w:val="00382039"/>
    <w:rsid w:val="003A3730"/>
    <w:rsid w:val="003D557C"/>
    <w:rsid w:val="003E6D79"/>
    <w:rsid w:val="003F2263"/>
    <w:rsid w:val="004501B4"/>
    <w:rsid w:val="00461D15"/>
    <w:rsid w:val="00463A4C"/>
    <w:rsid w:val="004A1A83"/>
    <w:rsid w:val="004D06CB"/>
    <w:rsid w:val="004D48E9"/>
    <w:rsid w:val="004D540E"/>
    <w:rsid w:val="0050123E"/>
    <w:rsid w:val="005042BF"/>
    <w:rsid w:val="00504F8A"/>
    <w:rsid w:val="005258BF"/>
    <w:rsid w:val="00525EC8"/>
    <w:rsid w:val="0054317A"/>
    <w:rsid w:val="0055210A"/>
    <w:rsid w:val="00573B1E"/>
    <w:rsid w:val="0057525C"/>
    <w:rsid w:val="00593EA0"/>
    <w:rsid w:val="005C38FA"/>
    <w:rsid w:val="005C3FC3"/>
    <w:rsid w:val="005E18BF"/>
    <w:rsid w:val="005E584C"/>
    <w:rsid w:val="00607091"/>
    <w:rsid w:val="00617876"/>
    <w:rsid w:val="006236CB"/>
    <w:rsid w:val="00644F9B"/>
    <w:rsid w:val="0065057F"/>
    <w:rsid w:val="00666AB8"/>
    <w:rsid w:val="00673958"/>
    <w:rsid w:val="00677BF3"/>
    <w:rsid w:val="00695887"/>
    <w:rsid w:val="006B365F"/>
    <w:rsid w:val="006C6FE5"/>
    <w:rsid w:val="006D3E19"/>
    <w:rsid w:val="006F4BAB"/>
    <w:rsid w:val="007053F0"/>
    <w:rsid w:val="00707FF3"/>
    <w:rsid w:val="00727185"/>
    <w:rsid w:val="00732798"/>
    <w:rsid w:val="00741DF1"/>
    <w:rsid w:val="00792E78"/>
    <w:rsid w:val="007A2FD0"/>
    <w:rsid w:val="007A3907"/>
    <w:rsid w:val="007C2B81"/>
    <w:rsid w:val="007D7FC2"/>
    <w:rsid w:val="007E3CF7"/>
    <w:rsid w:val="007E5375"/>
    <w:rsid w:val="007E728F"/>
    <w:rsid w:val="00800B60"/>
    <w:rsid w:val="0080670E"/>
    <w:rsid w:val="00846BE6"/>
    <w:rsid w:val="008662FB"/>
    <w:rsid w:val="0089109C"/>
    <w:rsid w:val="008942E4"/>
    <w:rsid w:val="008946A2"/>
    <w:rsid w:val="008A161C"/>
    <w:rsid w:val="009106A7"/>
    <w:rsid w:val="009143E2"/>
    <w:rsid w:val="00916D18"/>
    <w:rsid w:val="0095288C"/>
    <w:rsid w:val="00953898"/>
    <w:rsid w:val="00992D8F"/>
    <w:rsid w:val="009A0AFD"/>
    <w:rsid w:val="009A150F"/>
    <w:rsid w:val="009C391A"/>
    <w:rsid w:val="009E5BC4"/>
    <w:rsid w:val="009F23E0"/>
    <w:rsid w:val="009F3A78"/>
    <w:rsid w:val="009F5FE9"/>
    <w:rsid w:val="00A171DB"/>
    <w:rsid w:val="00A56A17"/>
    <w:rsid w:val="00A622C9"/>
    <w:rsid w:val="00A65D08"/>
    <w:rsid w:val="00A852F9"/>
    <w:rsid w:val="00AE0920"/>
    <w:rsid w:val="00B04837"/>
    <w:rsid w:val="00B14279"/>
    <w:rsid w:val="00B40BBB"/>
    <w:rsid w:val="00B71948"/>
    <w:rsid w:val="00B76281"/>
    <w:rsid w:val="00B77111"/>
    <w:rsid w:val="00B92272"/>
    <w:rsid w:val="00B95104"/>
    <w:rsid w:val="00B95697"/>
    <w:rsid w:val="00BD403E"/>
    <w:rsid w:val="00BE3FF3"/>
    <w:rsid w:val="00BF17B5"/>
    <w:rsid w:val="00C0517C"/>
    <w:rsid w:val="00C062C4"/>
    <w:rsid w:val="00C130C9"/>
    <w:rsid w:val="00C134CE"/>
    <w:rsid w:val="00C7509D"/>
    <w:rsid w:val="00C83936"/>
    <w:rsid w:val="00C86877"/>
    <w:rsid w:val="00D2753C"/>
    <w:rsid w:val="00D46B91"/>
    <w:rsid w:val="00D50828"/>
    <w:rsid w:val="00D7023E"/>
    <w:rsid w:val="00DA4E26"/>
    <w:rsid w:val="00DC30A9"/>
    <w:rsid w:val="00DC506C"/>
    <w:rsid w:val="00DD3263"/>
    <w:rsid w:val="00DF4034"/>
    <w:rsid w:val="00E0001C"/>
    <w:rsid w:val="00E15BFF"/>
    <w:rsid w:val="00E2546C"/>
    <w:rsid w:val="00E33983"/>
    <w:rsid w:val="00E565D8"/>
    <w:rsid w:val="00E5711F"/>
    <w:rsid w:val="00E6533D"/>
    <w:rsid w:val="00E74DD5"/>
    <w:rsid w:val="00E85595"/>
    <w:rsid w:val="00E93854"/>
    <w:rsid w:val="00EC4338"/>
    <w:rsid w:val="00F370D8"/>
    <w:rsid w:val="00F42ADE"/>
    <w:rsid w:val="00F72466"/>
    <w:rsid w:val="00F8404E"/>
    <w:rsid w:val="00F85C1B"/>
    <w:rsid w:val="00F86A50"/>
    <w:rsid w:val="00FC422F"/>
    <w:rsid w:val="00FD5C81"/>
    <w:rsid w:val="00FF6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C044A"/>
  <w15:chartTrackingRefBased/>
  <w15:docId w15:val="{5CD39FD9-7E7D-4FEA-A5D0-DF2C3670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C5B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5B3B"/>
  </w:style>
  <w:style w:type="paragraph" w:styleId="Pidipagina">
    <w:name w:val="footer"/>
    <w:basedOn w:val="Normale"/>
    <w:link w:val="PidipaginaCarattere"/>
    <w:uiPriority w:val="99"/>
    <w:unhideWhenUsed/>
    <w:rsid w:val="001C5B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5B3B"/>
  </w:style>
  <w:style w:type="paragraph" w:styleId="Testofumetto">
    <w:name w:val="Balloon Text"/>
    <w:basedOn w:val="Normale"/>
    <w:link w:val="TestofumettoCarattere"/>
    <w:uiPriority w:val="99"/>
    <w:semiHidden/>
    <w:unhideWhenUsed/>
    <w:rsid w:val="00792E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2E78"/>
    <w:rPr>
      <w:rFonts w:ascii="Segoe UI" w:hAnsi="Segoe UI" w:cs="Segoe UI"/>
      <w:sz w:val="18"/>
      <w:szCs w:val="18"/>
    </w:rPr>
  </w:style>
  <w:style w:type="character" w:styleId="Collegamentoipertestuale">
    <w:name w:val="Hyperlink"/>
    <w:basedOn w:val="Carpredefinitoparagrafo"/>
    <w:uiPriority w:val="99"/>
    <w:unhideWhenUsed/>
    <w:rsid w:val="00953898"/>
    <w:rPr>
      <w:color w:val="0563C1" w:themeColor="hyperlink"/>
      <w:u w:val="single"/>
    </w:rPr>
  </w:style>
  <w:style w:type="character" w:customStyle="1" w:styleId="Menzionenonrisolta1">
    <w:name w:val="Menzione non risolta1"/>
    <w:basedOn w:val="Carpredefinitoparagrafo"/>
    <w:uiPriority w:val="99"/>
    <w:semiHidden/>
    <w:unhideWhenUsed/>
    <w:rsid w:val="00953898"/>
    <w:rPr>
      <w:color w:val="605E5C"/>
      <w:shd w:val="clear" w:color="auto" w:fill="E1DFDD"/>
    </w:rPr>
  </w:style>
  <w:style w:type="character" w:styleId="Menzionenonrisolta">
    <w:name w:val="Unresolved Mention"/>
    <w:basedOn w:val="Carpredefinitoparagrafo"/>
    <w:uiPriority w:val="99"/>
    <w:rsid w:val="003D5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2247">
      <w:bodyDiv w:val="1"/>
      <w:marLeft w:val="0"/>
      <w:marRight w:val="0"/>
      <w:marTop w:val="0"/>
      <w:marBottom w:val="0"/>
      <w:divBdr>
        <w:top w:val="none" w:sz="0" w:space="0" w:color="auto"/>
        <w:left w:val="none" w:sz="0" w:space="0" w:color="auto"/>
        <w:bottom w:val="none" w:sz="0" w:space="0" w:color="auto"/>
        <w:right w:val="none" w:sz="0" w:space="0" w:color="auto"/>
      </w:divBdr>
    </w:div>
    <w:div w:id="277808038">
      <w:bodyDiv w:val="1"/>
      <w:marLeft w:val="0"/>
      <w:marRight w:val="0"/>
      <w:marTop w:val="0"/>
      <w:marBottom w:val="0"/>
      <w:divBdr>
        <w:top w:val="none" w:sz="0" w:space="0" w:color="auto"/>
        <w:left w:val="none" w:sz="0" w:space="0" w:color="auto"/>
        <w:bottom w:val="none" w:sz="0" w:space="0" w:color="auto"/>
        <w:right w:val="none" w:sz="0" w:space="0" w:color="auto"/>
      </w:divBdr>
    </w:div>
    <w:div w:id="380177307">
      <w:bodyDiv w:val="1"/>
      <w:marLeft w:val="0"/>
      <w:marRight w:val="0"/>
      <w:marTop w:val="0"/>
      <w:marBottom w:val="0"/>
      <w:divBdr>
        <w:top w:val="none" w:sz="0" w:space="0" w:color="auto"/>
        <w:left w:val="none" w:sz="0" w:space="0" w:color="auto"/>
        <w:bottom w:val="none" w:sz="0" w:space="0" w:color="auto"/>
        <w:right w:val="none" w:sz="0" w:space="0" w:color="auto"/>
      </w:divBdr>
    </w:div>
    <w:div w:id="418672585">
      <w:bodyDiv w:val="1"/>
      <w:marLeft w:val="0"/>
      <w:marRight w:val="0"/>
      <w:marTop w:val="0"/>
      <w:marBottom w:val="0"/>
      <w:divBdr>
        <w:top w:val="none" w:sz="0" w:space="0" w:color="auto"/>
        <w:left w:val="none" w:sz="0" w:space="0" w:color="auto"/>
        <w:bottom w:val="none" w:sz="0" w:space="0" w:color="auto"/>
        <w:right w:val="none" w:sz="0" w:space="0" w:color="auto"/>
      </w:divBdr>
    </w:div>
    <w:div w:id="597955069">
      <w:bodyDiv w:val="1"/>
      <w:marLeft w:val="0"/>
      <w:marRight w:val="0"/>
      <w:marTop w:val="0"/>
      <w:marBottom w:val="0"/>
      <w:divBdr>
        <w:top w:val="none" w:sz="0" w:space="0" w:color="auto"/>
        <w:left w:val="none" w:sz="0" w:space="0" w:color="auto"/>
        <w:bottom w:val="none" w:sz="0" w:space="0" w:color="auto"/>
        <w:right w:val="none" w:sz="0" w:space="0" w:color="auto"/>
      </w:divBdr>
    </w:div>
    <w:div w:id="724718727">
      <w:bodyDiv w:val="1"/>
      <w:marLeft w:val="0"/>
      <w:marRight w:val="0"/>
      <w:marTop w:val="0"/>
      <w:marBottom w:val="0"/>
      <w:divBdr>
        <w:top w:val="none" w:sz="0" w:space="0" w:color="auto"/>
        <w:left w:val="none" w:sz="0" w:space="0" w:color="auto"/>
        <w:bottom w:val="none" w:sz="0" w:space="0" w:color="auto"/>
        <w:right w:val="none" w:sz="0" w:space="0" w:color="auto"/>
      </w:divBdr>
    </w:div>
    <w:div w:id="771054667">
      <w:bodyDiv w:val="1"/>
      <w:marLeft w:val="0"/>
      <w:marRight w:val="0"/>
      <w:marTop w:val="0"/>
      <w:marBottom w:val="0"/>
      <w:divBdr>
        <w:top w:val="none" w:sz="0" w:space="0" w:color="auto"/>
        <w:left w:val="none" w:sz="0" w:space="0" w:color="auto"/>
        <w:bottom w:val="none" w:sz="0" w:space="0" w:color="auto"/>
        <w:right w:val="none" w:sz="0" w:space="0" w:color="auto"/>
      </w:divBdr>
    </w:div>
    <w:div w:id="1479804405">
      <w:bodyDiv w:val="1"/>
      <w:marLeft w:val="0"/>
      <w:marRight w:val="0"/>
      <w:marTop w:val="0"/>
      <w:marBottom w:val="0"/>
      <w:divBdr>
        <w:top w:val="none" w:sz="0" w:space="0" w:color="auto"/>
        <w:left w:val="none" w:sz="0" w:space="0" w:color="auto"/>
        <w:bottom w:val="none" w:sz="0" w:space="0" w:color="auto"/>
        <w:right w:val="none" w:sz="0" w:space="0" w:color="auto"/>
      </w:divBdr>
    </w:div>
    <w:div w:id="19651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ilvia.ciappellano@hcc-milano.com" TargetMode="External"/><Relationship Id="rId4" Type="http://schemas.openxmlformats.org/officeDocument/2006/relationships/styles" Target="styles.xml"/><Relationship Id="rId9" Type="http://schemas.openxmlformats.org/officeDocument/2006/relationships/hyperlink" Target="mailto:laura.fezzigna@hcc-mila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6D9CE468B93A489978A55CCF938E7B" ma:contentTypeVersion="13" ma:contentTypeDescription="Create a new document." ma:contentTypeScope="" ma:versionID="475929ce35a80feb93ad9808d189e081">
  <xsd:schema xmlns:xsd="http://www.w3.org/2001/XMLSchema" xmlns:xs="http://www.w3.org/2001/XMLSchema" xmlns:p="http://schemas.microsoft.com/office/2006/metadata/properties" xmlns:ns3="888a3422-df01-4e6a-bfb3-d7632a275515" xmlns:ns4="5e9a2acf-33c4-43a4-ae78-70d9bbd98537" targetNamespace="http://schemas.microsoft.com/office/2006/metadata/properties" ma:root="true" ma:fieldsID="a3fbaaa26f7c645bb4bc890d4902af34" ns3:_="" ns4:_="">
    <xsd:import namespace="888a3422-df01-4e6a-bfb3-d7632a275515"/>
    <xsd:import namespace="5e9a2acf-33c4-43a4-ae78-70d9bbd985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3422-df01-4e6a-bfb3-d7632a27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a2acf-33c4-43a4-ae78-70d9bbd985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776AE-FA8C-4016-BB8E-4AB260CFF797}">
  <ds:schemaRef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schemas.microsoft.com/office/2006/documentManagement/types"/>
    <ds:schemaRef ds:uri="5e9a2acf-33c4-43a4-ae78-70d9bbd98537"/>
    <ds:schemaRef ds:uri="888a3422-df01-4e6a-bfb3-d7632a275515"/>
  </ds:schemaRefs>
</ds:datastoreItem>
</file>

<file path=customXml/itemProps2.xml><?xml version="1.0" encoding="utf-8"?>
<ds:datastoreItem xmlns:ds="http://schemas.openxmlformats.org/officeDocument/2006/customXml" ds:itemID="{B127653D-60BE-49E1-89E1-FF0A3C955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3422-df01-4e6a-bfb3-d7632a275515"/>
    <ds:schemaRef ds:uri="5e9a2acf-33c4-43a4-ae78-70d9bbd98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1597C-3A86-485A-8A98-711861ECF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1507</Words>
  <Characters>8595</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Federica Rossi</cp:lastModifiedBy>
  <cp:revision>8</cp:revision>
  <cp:lastPrinted>2019-09-11T11:25:00Z</cp:lastPrinted>
  <dcterms:created xsi:type="dcterms:W3CDTF">2019-09-13T16:23:00Z</dcterms:created>
  <dcterms:modified xsi:type="dcterms:W3CDTF">2019-09-17T14:37:00Z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0x010100296D9CE468B93A489978A55CCF938E7B</vt:lpwstr>
  </property>
</Properties>
</file>